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8"/>
          <w:lang w:val="en-US" w:eastAsia="zh-CN"/>
          <w14:textFill>
            <w14:gradFill>
              <w14:gsLst>
                <w14:gs w14:pos="0">
                  <w14:srgbClr w14:val="FE4444"/>
                </w14:gs>
                <w14:gs w14:pos="100000">
                  <w14:srgbClr w14:val="832B2B"/>
                </w14:gs>
              </w14:gsLst>
              <w14:lin w14:ang="5400000" w14:scaled="0"/>
            </w14:gradFill>
          </w14:textFill>
        </w:rPr>
      </w:pPr>
    </w:p>
    <w:p>
      <w:pPr>
        <w:jc w:val="center"/>
        <w:rPr>
          <w:rFonts w:hint="eastAsia" w:ascii="方正大标宋_GBK" w:hAnsi="方正大标宋_GBK" w:eastAsia="方正大标宋_GBK" w:cs="方正大标宋_GBK"/>
          <w:b/>
          <w:bCs/>
          <w:color w:val="C00000"/>
          <w:sz w:val="44"/>
          <w:szCs w:val="44"/>
          <w:lang w:val="en-US" w:eastAsia="zh-CN"/>
        </w:rPr>
      </w:pPr>
      <w:r>
        <w:rPr>
          <w:rFonts w:hint="eastAsia" w:ascii="方正大标宋_GBK" w:hAnsi="方正大标宋_GBK" w:eastAsia="方正大标宋_GBK" w:cs="方正大标宋_GBK"/>
          <w:b/>
          <w:bCs/>
          <w:color w:val="C00000"/>
          <w:sz w:val="44"/>
          <w:szCs w:val="44"/>
          <w:lang w:val="en-US" w:eastAsia="zh-CN"/>
        </w:rPr>
        <w:t>巴州党员网上活动室</w:t>
      </w:r>
    </w:p>
    <w:p>
      <w:pPr>
        <w:jc w:val="center"/>
        <w:rPr>
          <w:rFonts w:hint="eastAsia" w:ascii="方正大标宋_GBK" w:hAnsi="方正大标宋_GBK" w:eastAsia="方正大标宋_GBK" w:cs="方正大标宋_GBK"/>
          <w:b/>
          <w:bCs/>
          <w:color w:val="C00000"/>
          <w:sz w:val="44"/>
          <w:szCs w:val="44"/>
          <w:lang w:val="en-US" w:eastAsia="zh-CN"/>
        </w:rPr>
      </w:pPr>
      <w:r>
        <w:rPr>
          <w:rFonts w:hint="eastAsia" w:ascii="方正大标宋_GBK" w:hAnsi="方正大标宋_GBK" w:eastAsia="方正大标宋_GBK" w:cs="方正大标宋_GBK"/>
          <w:b/>
          <w:bCs/>
          <w:color w:val="C00000"/>
          <w:sz w:val="44"/>
          <w:szCs w:val="44"/>
          <w:lang w:val="en-US" w:eastAsia="zh-CN"/>
        </w:rPr>
        <w:t>关于州直机关“党校到支部”开课提示</w:t>
      </w:r>
    </w:p>
    <w:p>
      <w:pPr>
        <w:jc w:val="center"/>
        <w:rPr>
          <w:rFonts w:hint="eastAsia" w:ascii="楷体_GB2312" w:hAnsi="楷体_GB2312" w:eastAsia="楷体_GB2312" w:cs="楷体_GB2312"/>
          <w:b/>
          <w:bCs/>
          <w:color w:val="C00000"/>
          <w:sz w:val="36"/>
          <w:szCs w:val="44"/>
          <w:lang w:val="en-US" w:eastAsia="zh-CN"/>
        </w:rPr>
      </w:pPr>
      <w:r>
        <w:rPr>
          <w:rFonts w:hint="eastAsia" w:ascii="楷体_GB2312" w:hAnsi="楷体_GB2312" w:eastAsia="楷体_GB2312" w:cs="楷体_GB2312"/>
          <w:b/>
          <w:bCs/>
          <w:color w:val="C00000"/>
          <w:sz w:val="36"/>
          <w:szCs w:val="44"/>
          <w:lang w:val="en-US" w:eastAsia="zh-CN"/>
        </w:rPr>
        <w:t>（第1期）</w:t>
      </w:r>
    </w:p>
    <w:p>
      <w:pPr>
        <w:rPr>
          <w:rFonts w:hint="eastAsia"/>
          <w:lang w:val="en-US" w:eastAsia="zh-CN"/>
        </w:rPr>
      </w:pPr>
    </w:p>
    <w:p>
      <w:pPr>
        <w:ind w:firstLine="643" w:firstLineChars="200"/>
        <w:jc w:val="both"/>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方正大标宋_GBK" w:hAnsi="方正大标宋_GBK" w:eastAsia="方正大标宋_GBK" w:cs="方正大标宋_GBK"/>
          <w:b/>
          <w:bCs/>
          <w:color w:val="C00000"/>
          <w:sz w:val="32"/>
          <w:szCs w:val="32"/>
          <w:lang w:eastAsia="zh-CN"/>
        </w:rPr>
        <w:t>开课主题：</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学习贯彻</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党的十九届四中全会精神</w:t>
      </w:r>
    </w:p>
    <w:p>
      <w:pPr>
        <w:ind w:firstLine="643" w:firstLineChars="200"/>
        <w:jc w:val="both"/>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方正大标宋_GBK" w:hAnsi="方正大标宋_GBK" w:eastAsia="方正大标宋_GBK" w:cs="方正大标宋_GBK"/>
          <w:b/>
          <w:bCs/>
          <w:color w:val="C00000"/>
          <w:sz w:val="32"/>
          <w:szCs w:val="32"/>
          <w:lang w:eastAsia="zh-CN"/>
        </w:rPr>
        <w:t>牵头单位：</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州委组织部</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 xml:space="preserve">  州直机</w:t>
      </w:r>
      <w:bookmarkStart w:id="0" w:name="_GoBack"/>
      <w:bookmarkEnd w:id="0"/>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 xml:space="preserve">关工委  </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州委党校</w:t>
      </w:r>
    </w:p>
    <w:p>
      <w:pPr>
        <w:ind w:firstLine="640" w:firstLineChars="2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384810</wp:posOffset>
                </wp:positionV>
                <wp:extent cx="5151120" cy="18415"/>
                <wp:effectExtent l="0" t="13970" r="5080" b="18415"/>
                <wp:wrapNone/>
                <wp:docPr id="1" name="直接连接符 1"/>
                <wp:cNvGraphicFramePr/>
                <a:graphic xmlns:a="http://schemas.openxmlformats.org/drawingml/2006/main">
                  <a:graphicData uri="http://schemas.microsoft.com/office/word/2010/wordprocessingShape">
                    <wps:wsp>
                      <wps:cNvCnPr/>
                      <wps:spPr>
                        <a:xfrm flipV="1">
                          <a:off x="1240790" y="2515235"/>
                          <a:ext cx="5151120" cy="18415"/>
                        </a:xfrm>
                        <a:prstGeom prst="line">
                          <a:avLst/>
                        </a:prstGeom>
                        <a:ln w="28575" cmpd="sng">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7pt;margin-top:30.3pt;height:1.45pt;width:405.6pt;z-index:251658240;mso-width-relative:page;mso-height-relative:page;" filled="f" stroked="t" coordsize="21600,21600" o:gfxdata="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Z31x2AAAAAgBAAAP&#10;AAAAAAAAAAEAIAAAACIAAABkcnMvZG93bnJldi54bWxQSwECFAAUAAAACACHTuJAkDYan98BAAB+&#10;AwAADgAAAAAAAAABACAAAAAnAQAAZHJzL2Uyb0RvYy54bWxQSwUGAAAAAAYABgBZAQAAeAUAAAAA&#10;">
                <v:fill on="f" focussize="0,0"/>
                <v:stroke weight="2.25pt" color="#C00000 [3204]" miterlimit="8" joinstyle="miter"/>
                <v:imagedata o:title=""/>
                <o:lock v:ext="edit" aspectratio="f"/>
              </v:line>
            </w:pict>
          </mc:Fallback>
        </mc:AlternateContent>
      </w:r>
      <w:r>
        <w:rPr>
          <w:rFonts w:hint="eastAsia" w:ascii="方正大标宋_GBK" w:hAnsi="方正大标宋_GBK" w:eastAsia="方正大标宋_GBK" w:cs="方正大标宋_GBK"/>
          <w:b/>
          <w:bCs/>
          <w:color w:val="C00000"/>
          <w:sz w:val="32"/>
          <w:szCs w:val="32"/>
          <w:lang w:val="en-US" w:eastAsia="zh-CN"/>
        </w:rPr>
        <w:t>发布时间：</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2020年1月20日</w:t>
      </w:r>
    </w:p>
    <w:p>
      <w:pPr>
        <w:tabs>
          <w:tab w:val="left" w:pos="1475"/>
        </w:tabs>
        <w:ind w:firstLine="640" w:firstLineChars="200"/>
        <w:rPr>
          <w:rFonts w:hint="eastAsia"/>
          <w:sz w:val="32"/>
          <w:szCs w:val="32"/>
          <w:lang w:val="en-US" w:eastAsia="zh-CN"/>
        </w:rPr>
      </w:pPr>
      <w:r>
        <w:rPr>
          <w:rFonts w:hint="eastAsia"/>
          <w:sz w:val="32"/>
          <w:szCs w:val="32"/>
          <w:lang w:val="en-US" w:eastAsia="zh-CN"/>
        </w:rPr>
        <w:tab/>
      </w:r>
    </w:p>
    <w:p>
      <w:pPr>
        <w:ind w:firstLine="640" w:firstLineChars="200"/>
        <w:rPr>
          <w:rFonts w:hint="eastAsia"/>
          <w:sz w:val="32"/>
          <w:szCs w:val="32"/>
          <w:lang w:val="en-US" w:eastAsia="zh-CN"/>
        </w:rPr>
      </w:pPr>
      <w:r>
        <w:rPr>
          <w:rFonts w:hint="eastAsia"/>
          <w:sz w:val="32"/>
          <w:szCs w:val="32"/>
          <w:lang w:val="en-US" w:eastAsia="zh-CN"/>
        </w:rPr>
        <w:t>1月2日，州直部门单位县级领导干部学习贯彻党的十九届四中全会精神培训班在州委党校正式开班。州委李刚书记在开班式上作重要讲话，对进一步学习宣传好、贯彻落实好党的十九届四中全会精神提出明确要求。以本期县级领导干部培训班开班为统一号令，州直各部门单位依托基层党支部同步采取“党校党支部”的方式统一开课，党校实体班开班与“党校党支部”协同联动开班。根据自治区党委和州党委有关通知精神，按照《关于加强全州党员干部理论武装和党性锻炼推行“党校到支部”工作机制的意见》（巴教组发[2019]33号）规范性要求，现就有关事宜通知如下：</w:t>
      </w:r>
    </w:p>
    <w:p>
      <w:pPr>
        <w:rPr>
          <w:rFonts w:hint="eastAsia" w:ascii="黑体" w:hAnsi="黑体" w:eastAsia="黑体" w:cs="黑体"/>
          <w:sz w:val="32"/>
          <w:szCs w:val="32"/>
          <w:lang w:val="en-US" w:eastAsia="zh-CN"/>
        </w:rPr>
      </w:pPr>
      <w:r>
        <w:rPr>
          <w:rFonts w:hint="eastAsia"/>
          <w:sz w:val="32"/>
          <w:szCs w:val="32"/>
          <w:lang w:val="en-US" w:eastAsia="zh-CN"/>
        </w:rPr>
        <w:t xml:space="preserve">   </w:t>
      </w:r>
      <w:r>
        <w:rPr>
          <w:rFonts w:hint="eastAsia" w:ascii="黑体" w:hAnsi="黑体" w:eastAsia="黑体" w:cs="黑体"/>
          <w:sz w:val="32"/>
          <w:szCs w:val="32"/>
          <w:lang w:val="en-US" w:eastAsia="zh-CN"/>
        </w:rPr>
        <w:t xml:space="preserve"> 一、本期日程安排及要求</w:t>
      </w:r>
    </w:p>
    <w:p>
      <w:pPr>
        <w:ind w:firstLine="640"/>
        <w:rPr>
          <w:rFonts w:hint="eastAsia"/>
          <w:sz w:val="32"/>
          <w:szCs w:val="32"/>
          <w:lang w:val="en-US" w:eastAsia="zh-CN"/>
        </w:rPr>
      </w:pPr>
      <w:r>
        <w:rPr>
          <w:rFonts w:hint="eastAsia"/>
          <w:sz w:val="32"/>
          <w:szCs w:val="32"/>
          <w:lang w:val="en-US" w:eastAsia="zh-CN"/>
        </w:rPr>
        <w:t>对标对表本期培训任务，按照“党校到支部”工作机制规定的“开课—上课—结业”的模式进行，采取“实行适度弹性标准”，合理安排本期“党校到支部”学习实践任务。</w:t>
      </w:r>
    </w:p>
    <w:p>
      <w:pPr>
        <w:ind w:firstLine="640"/>
        <w:rPr>
          <w:rFonts w:hint="default"/>
          <w:sz w:val="32"/>
          <w:szCs w:val="32"/>
          <w:lang w:val="en-US" w:eastAsia="zh-CN"/>
        </w:rPr>
      </w:pPr>
      <w:r>
        <w:rPr>
          <w:rFonts w:hint="eastAsia"/>
          <w:sz w:val="32"/>
          <w:szCs w:val="32"/>
          <w:lang w:val="en-US" w:eastAsia="zh-CN"/>
        </w:rPr>
        <w:t>本期“党校到支部”</w:t>
      </w:r>
      <w:r>
        <w:rPr>
          <w:rFonts w:hint="eastAsia"/>
          <w:sz w:val="32"/>
          <w:szCs w:val="32"/>
          <w:u w:val="single"/>
          <w:lang w:val="en-US" w:eastAsia="zh-CN"/>
        </w:rPr>
        <w:t>学习培训时间</w:t>
      </w:r>
      <w:r>
        <w:rPr>
          <w:rFonts w:hint="eastAsia"/>
          <w:sz w:val="32"/>
          <w:szCs w:val="32"/>
          <w:lang w:val="en-US" w:eastAsia="zh-CN"/>
        </w:rPr>
        <w:t>为</w:t>
      </w:r>
      <w:r>
        <w:rPr>
          <w:rFonts w:hint="eastAsia"/>
          <w:sz w:val="32"/>
          <w:szCs w:val="32"/>
          <w:u w:val="single"/>
          <w:lang w:val="en-US" w:eastAsia="zh-CN"/>
        </w:rPr>
        <w:t>：1月13日—2月23日</w:t>
      </w:r>
      <w:r>
        <w:rPr>
          <w:rFonts w:hint="eastAsia"/>
          <w:sz w:val="32"/>
          <w:szCs w:val="32"/>
          <w:lang w:val="en-US" w:eastAsia="zh-CN"/>
        </w:rPr>
        <w:t>（考虑春节放假因素）。超时或不合格的须重新申报、重新学习。</w:t>
      </w:r>
    </w:p>
    <w:p>
      <w:pPr>
        <w:ind w:firstLine="640"/>
        <w:rPr>
          <w:rFonts w:hint="default"/>
          <w:sz w:val="32"/>
          <w:szCs w:val="32"/>
          <w:lang w:val="en-US" w:eastAsia="zh-CN"/>
        </w:rPr>
      </w:pPr>
      <w:r>
        <w:rPr>
          <w:rFonts w:hint="eastAsia"/>
          <w:b/>
          <w:bCs/>
          <w:sz w:val="32"/>
          <w:szCs w:val="32"/>
          <w:lang w:val="en-US" w:eastAsia="zh-CN"/>
        </w:rPr>
        <w:t>开课：</w:t>
      </w:r>
      <w:r>
        <w:rPr>
          <w:rFonts w:hint="eastAsia"/>
          <w:sz w:val="32"/>
          <w:szCs w:val="32"/>
          <w:lang w:val="en-US" w:eastAsia="zh-CN"/>
        </w:rPr>
        <w:t>各支部及时动员安排，研究制定简要方案，明确召集人，以本通知下发之日起，至党校实地培训的三期培训班结束后，即启动本期“党校党支部”程序，在1月23日前，完成本单位的开课准备和参学人员的学籍注册（具体由各单位管理员操作完成）。</w:t>
      </w:r>
    </w:p>
    <w:p>
      <w:pPr>
        <w:ind w:firstLine="640"/>
        <w:rPr>
          <w:rFonts w:hint="default"/>
          <w:sz w:val="32"/>
          <w:szCs w:val="32"/>
          <w:lang w:val="en-US" w:eastAsia="zh-CN"/>
        </w:rPr>
      </w:pPr>
      <w:r>
        <w:rPr>
          <w:rFonts w:hint="eastAsia"/>
          <w:b/>
          <w:bCs/>
          <w:sz w:val="32"/>
          <w:szCs w:val="32"/>
          <w:lang w:val="en-US" w:eastAsia="zh-CN"/>
        </w:rPr>
        <w:t>上课：</w:t>
      </w:r>
      <w:r>
        <w:rPr>
          <w:rFonts w:hint="eastAsia"/>
          <w:sz w:val="32"/>
          <w:szCs w:val="32"/>
          <w:lang w:val="en-US" w:eastAsia="zh-CN"/>
        </w:rPr>
        <w:t>各支部采取“网上+网下”“线上+线下”“集中学+自主学”等组织本期培训，并及时跟进督学。网上学习资源：由州委党校运用“点评审推”法，将专题视频课件推送到“巴州党员网上活动室”。网下学习内容：由各支部根据学习培训的主要内容确定。</w:t>
      </w:r>
      <w:r>
        <w:rPr>
          <w:rFonts w:hint="eastAsia"/>
          <w:sz w:val="32"/>
          <w:szCs w:val="32"/>
          <w:u w:val="single"/>
          <w:lang w:val="en-US" w:eastAsia="zh-CN"/>
        </w:rPr>
        <w:t>在2月中下旬基本</w:t>
      </w:r>
      <w:r>
        <w:rPr>
          <w:rFonts w:hint="eastAsia"/>
          <w:sz w:val="32"/>
          <w:szCs w:val="32"/>
          <w:lang w:val="en-US" w:eastAsia="zh-CN"/>
        </w:rPr>
        <w:t>完成规定的上课内容。确因特殊情况，经支部研究同意可适当延长结业时间，最长延迟1个月（到3月中下旬完成）。</w:t>
      </w:r>
    </w:p>
    <w:p>
      <w:pPr>
        <w:ind w:firstLine="640"/>
        <w:rPr>
          <w:rFonts w:hint="eastAsia"/>
          <w:sz w:val="32"/>
          <w:szCs w:val="32"/>
          <w:u w:val="single"/>
          <w:lang w:val="en-US" w:eastAsia="zh-CN"/>
        </w:rPr>
      </w:pPr>
      <w:r>
        <w:rPr>
          <w:rFonts w:hint="eastAsia"/>
          <w:b/>
          <w:bCs/>
          <w:sz w:val="32"/>
          <w:szCs w:val="32"/>
          <w:u w:val="single"/>
          <w:lang w:val="en-US" w:eastAsia="zh-CN"/>
        </w:rPr>
        <w:t>结业：</w:t>
      </w:r>
      <w:r>
        <w:rPr>
          <w:rFonts w:hint="eastAsia"/>
          <w:sz w:val="32"/>
          <w:szCs w:val="32"/>
          <w:u w:val="single"/>
          <w:lang w:val="en-US" w:eastAsia="zh-CN"/>
        </w:rPr>
        <w:t>本期“党校到支部”学习培训任务结束前，参训党员撰写1期“党费日+报告”，支部采取“点评审推”推出优秀报告；培训结束后，支部要及时对标对表，填写《学习实践评估标准》，撰写《学习实践锻炼报告》向部门党委（党组）报告。最后，取得结业成绩。</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二、本期参学范围</w:t>
      </w:r>
    </w:p>
    <w:p>
      <w:pPr>
        <w:ind w:firstLine="640"/>
        <w:rPr>
          <w:rFonts w:hint="eastAsia"/>
          <w:sz w:val="32"/>
          <w:szCs w:val="32"/>
          <w:lang w:val="en-US" w:eastAsia="zh-CN"/>
        </w:rPr>
      </w:pPr>
      <w:r>
        <w:rPr>
          <w:rFonts w:hint="eastAsia"/>
          <w:sz w:val="32"/>
          <w:szCs w:val="32"/>
          <w:lang w:val="en-US" w:eastAsia="zh-CN"/>
        </w:rPr>
        <w:t>本期“党校到支部”党的十九届四中全会精神专题培训对象为州直各部门单位全体党员干部。党政机关要先学一步、学深一层，党员要作出示范，各支部采取“党校到支部”方式，实现所在单位党员干部学习培训“兜底式全覆盖”，确保“应培尽培”。</w:t>
      </w:r>
    </w:p>
    <w:p>
      <w:pPr>
        <w:ind w:firstLine="640"/>
        <w:rPr>
          <w:rFonts w:hint="eastAsia" w:eastAsiaTheme="minorEastAsia"/>
          <w:sz w:val="32"/>
          <w:szCs w:val="32"/>
          <w:lang w:val="en-US" w:eastAsia="zh-CN"/>
        </w:rPr>
      </w:pPr>
      <w:r>
        <w:rPr>
          <w:rFonts w:hint="eastAsia"/>
          <w:sz w:val="32"/>
          <w:szCs w:val="32"/>
          <w:lang w:val="en-US" w:eastAsia="zh-CN"/>
        </w:rPr>
        <w:t>根据《干部培训条例》规定，“对党外干部，也应当根据其特点，开展相应的政治理论教育”。所以，在采取“党校到支部”方式学习培训中，对单位党外干部要加强教育引导，吸收他们参加支部组织的集体学习和培训活动，完成主要学习培训任务，全年须完成32个学时。</w:t>
      </w:r>
    </w:p>
    <w:p>
      <w:pPr>
        <w:ind w:firstLine="640"/>
        <w:rPr>
          <w:rFonts w:hint="eastAsia"/>
          <w:sz w:val="32"/>
          <w:szCs w:val="32"/>
          <w:lang w:val="en-US" w:eastAsia="zh-CN"/>
        </w:rPr>
      </w:pPr>
      <w:r>
        <w:rPr>
          <w:rFonts w:hint="eastAsia" w:ascii="黑体" w:hAnsi="黑体" w:eastAsia="黑体" w:cs="黑体"/>
          <w:sz w:val="32"/>
          <w:szCs w:val="32"/>
          <w:lang w:val="en-US" w:eastAsia="zh-CN"/>
        </w:rPr>
        <w:t>三、本期内容和方式</w:t>
      </w:r>
    </w:p>
    <w:p>
      <w:pPr>
        <w:ind w:firstLine="640"/>
        <w:rPr>
          <w:rFonts w:hint="default"/>
          <w:sz w:val="32"/>
          <w:szCs w:val="32"/>
          <w:lang w:val="en-US" w:eastAsia="zh-CN"/>
        </w:rPr>
      </w:pPr>
      <w:r>
        <w:rPr>
          <w:rFonts w:hint="eastAsia"/>
          <w:sz w:val="32"/>
          <w:szCs w:val="32"/>
          <w:lang w:val="en-US" w:eastAsia="zh-CN"/>
        </w:rPr>
        <w:t>各支部要掌握“党校到支部”的基本方法，坚持加强理论武装“跟进学”、党性锻炼“全覆盖”、专题培训班次“同步学”，督促学习进度，把握培训进度，促进知行合一。经评估“合格”，即可计</w:t>
      </w:r>
      <w:r>
        <w:rPr>
          <w:rFonts w:hint="eastAsia"/>
          <w:sz w:val="32"/>
          <w:szCs w:val="32"/>
          <w:u w:val="single"/>
          <w:lang w:val="en-US" w:eastAsia="zh-CN"/>
        </w:rPr>
        <w:t>本期相应</w:t>
      </w:r>
      <w:r>
        <w:rPr>
          <w:rFonts w:hint="eastAsia"/>
          <w:sz w:val="32"/>
          <w:szCs w:val="32"/>
          <w:lang w:val="en-US" w:eastAsia="zh-CN"/>
        </w:rPr>
        <w:t>学时（全年须完成学习培训不少于32个学时）。</w:t>
      </w:r>
    </w:p>
    <w:p>
      <w:pPr>
        <w:ind w:firstLine="640"/>
        <w:rPr>
          <w:rFonts w:hint="eastAsia"/>
          <w:sz w:val="32"/>
          <w:szCs w:val="32"/>
          <w:lang w:val="en-US" w:eastAsia="zh-CN"/>
        </w:rPr>
      </w:pPr>
      <w:r>
        <w:rPr>
          <w:rFonts w:hint="eastAsia"/>
          <w:b/>
          <w:bCs/>
          <w:sz w:val="32"/>
          <w:szCs w:val="32"/>
          <w:lang w:val="en-US" w:eastAsia="zh-CN"/>
        </w:rPr>
        <w:t>内容：</w:t>
      </w:r>
      <w:r>
        <w:rPr>
          <w:rFonts w:hint="eastAsia"/>
          <w:sz w:val="32"/>
          <w:szCs w:val="32"/>
          <w:lang w:val="en-US" w:eastAsia="zh-CN"/>
        </w:rPr>
        <w:t>重点是学好用好《习近平新时代中国特色社会主义思想学习纲要》、《四中全会决定辅导读本》及《学习辅导百问》、“三个白皮书”等。同时，落实好“及时学、跟进学”要求，跟进学习习近平总书记最新重要讲话和指示精神，学习中央近期文件和会议精神，学习自治区、自治州党委全会以及“两会”精神，做到学思用贯通、知信行统一。</w:t>
      </w:r>
    </w:p>
    <w:p>
      <w:pPr>
        <w:ind w:firstLine="640"/>
        <w:rPr>
          <w:rFonts w:hint="eastAsia"/>
          <w:sz w:val="32"/>
          <w:szCs w:val="32"/>
          <w:lang w:val="en-US" w:eastAsia="zh-CN"/>
        </w:rPr>
      </w:pPr>
      <w:r>
        <w:rPr>
          <w:rFonts w:hint="eastAsia"/>
          <w:b/>
          <w:bCs/>
          <w:sz w:val="32"/>
          <w:szCs w:val="32"/>
          <w:lang w:val="en-US" w:eastAsia="zh-CN"/>
        </w:rPr>
        <w:t>方式：</w:t>
      </w:r>
      <w:r>
        <w:rPr>
          <w:rFonts w:hint="eastAsia"/>
          <w:sz w:val="32"/>
          <w:szCs w:val="32"/>
          <w:lang w:val="en-US" w:eastAsia="zh-CN"/>
        </w:rPr>
        <w:t>把“党校到支部”工作机制规范走一遍，推动此项工作从“有没有”进一步向“好不好”、“优不优”转变。注意与“三会一课”“两学一做”“主题党日”等实体性制度结合起来，与“党费日+报告”及点评审推、“召集人制”等程序性制度结合起来，学懂弄通做实。本期学习培训成果，集中体现在1-2月份的</w:t>
      </w:r>
      <w:r>
        <w:rPr>
          <w:rFonts w:hint="eastAsia"/>
          <w:sz w:val="32"/>
          <w:szCs w:val="32"/>
          <w:u w:val="single"/>
          <w:lang w:val="en-US" w:eastAsia="zh-CN"/>
        </w:rPr>
        <w:t>两篇</w:t>
      </w:r>
      <w:r>
        <w:rPr>
          <w:rFonts w:hint="eastAsia"/>
          <w:sz w:val="32"/>
          <w:szCs w:val="32"/>
          <w:lang w:val="en-US" w:eastAsia="zh-CN"/>
        </w:rPr>
        <w:t>“党费日+报告”中，支部按照“点评审推”规程推选出优秀报告。党外干部至少撰写1篇心得体会。</w:t>
      </w:r>
    </w:p>
    <w:p>
      <w:pPr>
        <w:ind w:firstLine="640"/>
        <w:rPr>
          <w:rFonts w:hint="eastAsia"/>
          <w:sz w:val="32"/>
          <w:szCs w:val="32"/>
          <w:u w:val="single"/>
          <w:lang w:val="en-US" w:eastAsia="zh-CN"/>
        </w:rPr>
      </w:pPr>
      <w:r>
        <w:rPr>
          <w:rFonts w:hint="eastAsia"/>
          <w:b/>
          <w:bCs/>
          <w:sz w:val="32"/>
          <w:szCs w:val="32"/>
          <w:u w:val="single"/>
          <w:lang w:val="en-US" w:eastAsia="zh-CN"/>
        </w:rPr>
        <w:t>学时计算：</w:t>
      </w:r>
      <w:r>
        <w:rPr>
          <w:rFonts w:hint="eastAsia"/>
          <w:sz w:val="32"/>
          <w:szCs w:val="32"/>
          <w:u w:val="single"/>
          <w:lang w:val="en-US" w:eastAsia="zh-CN"/>
        </w:rPr>
        <w:t>本期“党校到支部”共计8个学时，其中：“网上”和“网下”学习各计4个学时。“网上”学习：由各支部组织党员通过“巴州党员网上活动室”观看学习党校上传的视频课件、资料并完成评论，即取得4个学时（在党校参加过本期培训合格的领导干部和党建专干，自动获得4个学时）；“网下”学习：由支部组织3次集中专题学习，党员每参加一次计1个学时，党员自主学习计1个学时。党外干部参加1次计2个学时，自主学习计2个学时。</w:t>
      </w:r>
    </w:p>
    <w:p>
      <w:pPr>
        <w:ind w:firstLine="640"/>
        <w:rPr>
          <w:rFonts w:hint="default"/>
          <w:sz w:val="32"/>
          <w:szCs w:val="32"/>
          <w:u w:val="single"/>
          <w:lang w:val="en-US" w:eastAsia="zh-CN"/>
        </w:rPr>
      </w:pPr>
      <w:r>
        <w:rPr>
          <w:rFonts w:hint="eastAsia"/>
          <w:b/>
          <w:bCs/>
          <w:sz w:val="32"/>
          <w:szCs w:val="32"/>
          <w:u w:val="single"/>
          <w:lang w:val="en-US" w:eastAsia="zh-CN"/>
        </w:rPr>
        <w:t>成绩认定：</w:t>
      </w:r>
      <w:r>
        <w:rPr>
          <w:rFonts w:hint="eastAsia"/>
          <w:sz w:val="32"/>
          <w:szCs w:val="32"/>
          <w:u w:val="single"/>
          <w:lang w:val="en-US" w:eastAsia="zh-CN"/>
        </w:rPr>
        <w:t>党员完成8个学时并提交两篇“党费日+报告”即可认定完成了本期“党校到支部”任务，可评为“合格”，学习态度、学习成效好的可推荐为“优秀”。党外干部的学习培训成绩由支部掌握，并运用结果形成正向激励。</w:t>
      </w:r>
    </w:p>
    <w:p>
      <w:pPr>
        <w:ind w:firstLine="640"/>
        <w:rPr>
          <w:rFonts w:hint="eastAsia"/>
          <w:sz w:val="32"/>
          <w:szCs w:val="32"/>
          <w:lang w:val="en-US" w:eastAsia="zh-CN"/>
        </w:rPr>
      </w:pPr>
      <w:r>
        <w:rPr>
          <w:rFonts w:hint="eastAsia" w:ascii="黑体" w:hAnsi="黑体" w:eastAsia="黑体" w:cs="黑体"/>
          <w:sz w:val="32"/>
          <w:szCs w:val="32"/>
          <w:lang w:val="en-US" w:eastAsia="zh-CN"/>
        </w:rPr>
        <w:t>四、本期学习培训的组织实施</w:t>
      </w:r>
    </w:p>
    <w:p>
      <w:pPr>
        <w:ind w:firstLine="640"/>
        <w:rPr>
          <w:rFonts w:hint="eastAsia"/>
          <w:sz w:val="32"/>
          <w:szCs w:val="32"/>
          <w:lang w:val="en-US" w:eastAsia="zh-CN"/>
        </w:rPr>
      </w:pPr>
      <w:r>
        <w:rPr>
          <w:rFonts w:hint="eastAsia"/>
          <w:b/>
          <w:bCs/>
          <w:sz w:val="32"/>
          <w:szCs w:val="32"/>
          <w:lang w:val="en-US" w:eastAsia="zh-CN"/>
        </w:rPr>
        <w:t>党组和党委：</w:t>
      </w:r>
      <w:r>
        <w:rPr>
          <w:rFonts w:hint="eastAsia"/>
          <w:sz w:val="32"/>
          <w:szCs w:val="32"/>
          <w:lang w:val="en-US" w:eastAsia="zh-CN"/>
        </w:rPr>
        <w:t>坚持“一岗双责”，书记履行好“第一责任人”职责，其他班子成员履行“分管责任人”的职责，抓好“党校党支部”的组织领导，抓好督促落实。</w:t>
      </w:r>
    </w:p>
    <w:p>
      <w:pPr>
        <w:ind w:firstLine="640"/>
        <w:rPr>
          <w:rFonts w:hint="eastAsia"/>
          <w:sz w:val="32"/>
          <w:szCs w:val="32"/>
          <w:lang w:val="en-US" w:eastAsia="zh-CN"/>
        </w:rPr>
      </w:pPr>
      <w:r>
        <w:rPr>
          <w:rFonts w:hint="eastAsia"/>
          <w:b/>
          <w:bCs/>
          <w:sz w:val="32"/>
          <w:szCs w:val="32"/>
          <w:lang w:val="en-US" w:eastAsia="zh-CN"/>
        </w:rPr>
        <w:t>领导干部：</w:t>
      </w:r>
      <w:r>
        <w:rPr>
          <w:rFonts w:hint="eastAsia"/>
          <w:sz w:val="32"/>
          <w:szCs w:val="32"/>
          <w:lang w:val="en-US" w:eastAsia="zh-CN"/>
        </w:rPr>
        <w:t>发挥“关键少数”的作用，已经在州委党校参加培训班的县级领导干部要发挥示范带动作用，积极劝学、督学，以讲党课或微党课、讲座等方式适时加强辅导。</w:t>
      </w:r>
    </w:p>
    <w:p>
      <w:pPr>
        <w:ind w:firstLine="640"/>
        <w:rPr>
          <w:rFonts w:hint="eastAsia"/>
          <w:sz w:val="32"/>
          <w:szCs w:val="32"/>
          <w:lang w:val="en-US" w:eastAsia="zh-CN"/>
        </w:rPr>
      </w:pPr>
      <w:r>
        <w:rPr>
          <w:rFonts w:hint="eastAsia"/>
          <w:b/>
          <w:bCs/>
          <w:sz w:val="32"/>
          <w:szCs w:val="32"/>
          <w:lang w:val="en-US" w:eastAsia="zh-CN"/>
        </w:rPr>
        <w:t>党务专干：</w:t>
      </w:r>
      <w:r>
        <w:rPr>
          <w:rFonts w:hint="eastAsia"/>
          <w:sz w:val="32"/>
          <w:szCs w:val="32"/>
          <w:lang w:val="en-US" w:eastAsia="zh-CN"/>
        </w:rPr>
        <w:t>履行“具体责任人”的职责。各部门党务专干已参加州委党校第一期培训，要把理论学习和党建实操运用到本期“党校到支部”之中，规范走一遍，不仅抓好学习培训质量还要让“党校到支部”工作机制落地生根，推动党建实操“迭代升级”。要运用好“不忘初心、牢记使命”主题教育成果，抓住支部专题组织生活会刚开过不久的契机，指导督促本支部尽快制定今年的《支部学习实践工作规程》（文件规定：每年初各支部要结合组织生活会检视整改的问题制定规程），压实责任、细化任务、抓出成效。采取简便易行、务实管用的方式，完成本期“党校到支部”，推进学习型党组织建设。</w:t>
      </w:r>
    </w:p>
    <w:p>
      <w:pPr>
        <w:ind w:firstLine="640"/>
        <w:rPr>
          <w:rFonts w:hint="eastAsia"/>
          <w:sz w:val="32"/>
          <w:szCs w:val="32"/>
          <w:lang w:val="en-US" w:eastAsia="zh-CN"/>
        </w:rPr>
      </w:pPr>
      <w:r>
        <w:rPr>
          <w:rFonts w:hint="eastAsia"/>
          <w:b/>
          <w:bCs/>
          <w:sz w:val="32"/>
          <w:szCs w:val="32"/>
          <w:lang w:val="en-US" w:eastAsia="zh-CN"/>
        </w:rPr>
        <w:t>州直机关工委：</w:t>
      </w:r>
      <w:r>
        <w:rPr>
          <w:rFonts w:hint="eastAsia"/>
          <w:sz w:val="32"/>
          <w:szCs w:val="32"/>
          <w:lang w:val="en-US" w:eastAsia="zh-CN"/>
        </w:rPr>
        <w:t>将把本期“党校到支部”完成情况作为第一季度“互学互评互检”重点内容进行评估。</w:t>
      </w:r>
    </w:p>
    <w:p>
      <w:pPr>
        <w:ind w:firstLine="640"/>
        <w:rPr>
          <w:rFonts w:hint="eastAsia"/>
          <w:sz w:val="32"/>
          <w:szCs w:val="32"/>
          <w:lang w:val="en-US" w:eastAsia="zh-CN"/>
        </w:rPr>
      </w:pPr>
      <w:r>
        <w:rPr>
          <w:rFonts w:hint="eastAsia"/>
          <w:b/>
          <w:bCs/>
          <w:sz w:val="32"/>
          <w:szCs w:val="32"/>
          <w:lang w:val="en-US" w:eastAsia="zh-CN"/>
        </w:rPr>
        <w:t>“巴州党员网上活动室”：</w:t>
      </w:r>
      <w:r>
        <w:rPr>
          <w:rFonts w:hint="eastAsia"/>
          <w:sz w:val="32"/>
          <w:szCs w:val="32"/>
          <w:lang w:val="en-US" w:eastAsia="zh-CN"/>
        </w:rPr>
        <w:t>将运用大数据分析，适时通报本期“党校到支部”完成情况。</w:t>
      </w:r>
    </w:p>
    <w:p>
      <w:pPr>
        <w:ind w:firstLine="640"/>
        <w:rPr>
          <w:rFonts w:hint="eastAsia" w:eastAsiaTheme="minorEastAsia"/>
          <w:sz w:val="32"/>
          <w:szCs w:val="32"/>
          <w:lang w:val="en-US" w:eastAsia="zh-CN"/>
        </w:rPr>
      </w:pPr>
      <w:r>
        <w:rPr>
          <w:rFonts w:hint="eastAsia"/>
          <w:sz w:val="32"/>
          <w:szCs w:val="32"/>
          <w:lang w:val="en-US" w:eastAsia="zh-CN"/>
        </w:rPr>
        <w:t>各部门各单位党组织要把本期“党校到支部”作为持续推进“党员大学习、干部大培训”的重要举措，在去年实践的基础上，推动这一机制从“有没有”向“好不好”转变，进而推进共享学习、共享研究，以此增强基层党组织的组织力和政治功能，推进基层党组织规范化标准化建设，</w:t>
      </w:r>
      <w:r>
        <w:rPr>
          <w:rFonts w:hint="eastAsia"/>
          <w:sz w:val="32"/>
          <w:szCs w:val="32"/>
          <w:u w:val="single"/>
          <w:lang w:val="en-US" w:eastAsia="zh-CN"/>
        </w:rPr>
        <w:t>促进机关党支部建设质量提升“三年攻坚行动”。</w:t>
      </w:r>
      <w:r>
        <w:rPr>
          <w:rFonts w:hint="eastAsia"/>
          <w:sz w:val="32"/>
          <w:szCs w:val="32"/>
          <w:lang w:val="en-US" w:eastAsia="zh-CN"/>
        </w:rPr>
        <w:t>同时，也为巩固和深化主题教育成果、促进整改落实增添助力，为探索建立具有巴州特点的“不忘初心、牢记使命”的制度积累宝贵经验。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F71E8"/>
    <w:rsid w:val="041661AF"/>
    <w:rsid w:val="082F71E8"/>
    <w:rsid w:val="1F990F4D"/>
    <w:rsid w:val="249035D0"/>
    <w:rsid w:val="28B64014"/>
    <w:rsid w:val="2DC7468C"/>
    <w:rsid w:val="2EC07E34"/>
    <w:rsid w:val="305B5431"/>
    <w:rsid w:val="34C71F1F"/>
    <w:rsid w:val="41443145"/>
    <w:rsid w:val="445125CD"/>
    <w:rsid w:val="54353226"/>
    <w:rsid w:val="7C5B34B0"/>
    <w:rsid w:val="7F014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2020-01-06T04:08:00Z</dcterms:created>
  <dc:creator>Administrator</dc:creator>
  <cp:lastModifiedBy>Administrator</cp:lastModifiedBy>
  <cp:lastPrinted>2020-01-06T09:52:00Z</cp:lastPrinted>
  <dcterms:modified xsi:type="dcterms:W3CDTF">2020-01-20T11:07:33Z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